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AD8" w:rsidRPr="005215D0" w:rsidRDefault="005215D0" w:rsidP="005215D0">
      <w:pPr>
        <w:jc w:val="center"/>
        <w:rPr>
          <w:b/>
          <w:sz w:val="28"/>
          <w:szCs w:val="28"/>
        </w:rPr>
      </w:pPr>
      <w:r w:rsidRPr="005215D0">
        <w:rPr>
          <w:b/>
          <w:sz w:val="28"/>
          <w:szCs w:val="28"/>
        </w:rPr>
        <w:t>AP Review 2016</w:t>
      </w:r>
    </w:p>
    <w:p w:rsidR="005215D0" w:rsidRPr="005215D0" w:rsidRDefault="005215D0">
      <w:pPr>
        <w:rPr>
          <w:b/>
          <w:sz w:val="28"/>
          <w:szCs w:val="28"/>
        </w:rPr>
      </w:pPr>
      <w:r w:rsidRPr="005215D0">
        <w:rPr>
          <w:b/>
          <w:sz w:val="28"/>
          <w:szCs w:val="28"/>
        </w:rPr>
        <w:t>Biochemistry</w:t>
      </w:r>
    </w:p>
    <w:p w:rsidR="005215D0" w:rsidRPr="005215D0" w:rsidRDefault="005215D0" w:rsidP="005215D0">
      <w:pPr>
        <w:rPr>
          <w:rFonts w:cs="Arial"/>
          <w:sz w:val="28"/>
          <w:szCs w:val="28"/>
        </w:rPr>
      </w:pPr>
      <w:r w:rsidRPr="005215D0">
        <w:rPr>
          <w:rFonts w:cs="Arial"/>
          <w:b/>
          <w:bCs/>
          <w:sz w:val="28"/>
          <w:szCs w:val="28"/>
        </w:rPr>
        <w:t>Functional groups</w:t>
      </w:r>
    </w:p>
    <w:p w:rsidR="005215D0" w:rsidRPr="005215D0" w:rsidRDefault="005215D0" w:rsidP="005215D0">
      <w:pPr>
        <w:numPr>
          <w:ilvl w:val="1"/>
          <w:numId w:val="1"/>
        </w:numPr>
        <w:spacing w:after="0" w:line="240" w:lineRule="auto"/>
        <w:rPr>
          <w:rFonts w:cs="Arial"/>
          <w:sz w:val="28"/>
          <w:szCs w:val="28"/>
        </w:rPr>
      </w:pPr>
      <w:r w:rsidRPr="005215D0">
        <w:rPr>
          <w:rFonts w:cs="Arial"/>
          <w:b/>
          <w:bCs/>
          <w:sz w:val="28"/>
          <w:szCs w:val="28"/>
        </w:rPr>
        <w:t>Hydroxyl group</w:t>
      </w:r>
      <w:r w:rsidRPr="005215D0">
        <w:rPr>
          <w:rFonts w:cs="Arial"/>
          <w:sz w:val="28"/>
          <w:szCs w:val="28"/>
        </w:rPr>
        <w:t xml:space="preserve"> --OH.  Called alcohols.  OH is polar.  (Don’t confuse with the OH</w:t>
      </w:r>
      <w:r w:rsidRPr="005215D0">
        <w:rPr>
          <w:rFonts w:cs="Arial"/>
          <w:sz w:val="28"/>
          <w:szCs w:val="28"/>
          <w:vertAlign w:val="superscript"/>
        </w:rPr>
        <w:t>-</w:t>
      </w:r>
      <w:r w:rsidRPr="005215D0">
        <w:rPr>
          <w:rFonts w:cs="Arial"/>
          <w:sz w:val="28"/>
          <w:szCs w:val="28"/>
        </w:rPr>
        <w:t xml:space="preserve"> ion).</w:t>
      </w:r>
    </w:p>
    <w:p w:rsidR="005215D0" w:rsidRPr="005215D0" w:rsidRDefault="005215D0" w:rsidP="005215D0">
      <w:pPr>
        <w:numPr>
          <w:ilvl w:val="1"/>
          <w:numId w:val="1"/>
        </w:numPr>
        <w:spacing w:after="0" w:line="240" w:lineRule="auto"/>
        <w:rPr>
          <w:rFonts w:cs="Arial"/>
          <w:sz w:val="28"/>
          <w:szCs w:val="28"/>
        </w:rPr>
      </w:pPr>
      <w:r w:rsidRPr="005215D0">
        <w:rPr>
          <w:rFonts w:cs="Arial"/>
          <w:b/>
          <w:bCs/>
          <w:sz w:val="28"/>
          <w:szCs w:val="28"/>
        </w:rPr>
        <w:t>Carbonyl group</w:t>
      </w:r>
      <w:r w:rsidRPr="005215D0">
        <w:rPr>
          <w:rFonts w:cs="Arial"/>
          <w:sz w:val="28"/>
          <w:szCs w:val="28"/>
        </w:rPr>
        <w:t xml:space="preserve"> –C=O.  If at end, called aldehyde, otherwise a ketone.</w:t>
      </w:r>
    </w:p>
    <w:p w:rsidR="005215D0" w:rsidRPr="005215D0" w:rsidRDefault="005215D0" w:rsidP="005215D0">
      <w:pPr>
        <w:numPr>
          <w:ilvl w:val="1"/>
          <w:numId w:val="1"/>
        </w:numPr>
        <w:spacing w:after="0" w:line="240" w:lineRule="auto"/>
        <w:rPr>
          <w:rFonts w:cs="Arial"/>
          <w:sz w:val="28"/>
          <w:szCs w:val="28"/>
        </w:rPr>
      </w:pPr>
      <w:r w:rsidRPr="005215D0">
        <w:rPr>
          <w:rFonts w:cs="Arial"/>
          <w:b/>
          <w:bCs/>
          <w:sz w:val="28"/>
          <w:szCs w:val="28"/>
        </w:rPr>
        <w:t>Carboxyl group</w:t>
      </w:r>
      <w:r w:rsidRPr="005215D0">
        <w:rPr>
          <w:rFonts w:cs="Arial"/>
          <w:sz w:val="28"/>
          <w:szCs w:val="28"/>
        </w:rPr>
        <w:t xml:space="preserve"> –COOH.  Called carboxylic acids or organic acids.  Acidic because the H</w:t>
      </w:r>
      <w:r w:rsidRPr="005215D0">
        <w:rPr>
          <w:rFonts w:cs="Arial"/>
          <w:sz w:val="28"/>
          <w:szCs w:val="28"/>
          <w:vertAlign w:val="superscript"/>
        </w:rPr>
        <w:t>+</w:t>
      </w:r>
      <w:r w:rsidRPr="005215D0">
        <w:rPr>
          <w:rFonts w:cs="Arial"/>
          <w:sz w:val="28"/>
          <w:szCs w:val="28"/>
        </w:rPr>
        <w:t xml:space="preserve"> tends to dissociate from the O because of the electronegativity of the O’s.</w:t>
      </w:r>
    </w:p>
    <w:p w:rsidR="005215D0" w:rsidRPr="005215D0" w:rsidRDefault="005215D0" w:rsidP="005215D0">
      <w:pPr>
        <w:numPr>
          <w:ilvl w:val="1"/>
          <w:numId w:val="1"/>
        </w:numPr>
        <w:spacing w:after="0" w:line="240" w:lineRule="auto"/>
        <w:rPr>
          <w:rFonts w:cs="Arial"/>
          <w:sz w:val="28"/>
          <w:szCs w:val="28"/>
        </w:rPr>
      </w:pPr>
      <w:r w:rsidRPr="005215D0">
        <w:rPr>
          <w:rFonts w:cs="Arial"/>
          <w:b/>
          <w:bCs/>
          <w:sz w:val="28"/>
          <w:szCs w:val="28"/>
        </w:rPr>
        <w:t>Amino group</w:t>
      </w:r>
      <w:r w:rsidRPr="005215D0">
        <w:rPr>
          <w:rFonts w:cs="Arial"/>
          <w:sz w:val="28"/>
          <w:szCs w:val="28"/>
        </w:rPr>
        <w:t xml:space="preserve"> – NH</w:t>
      </w:r>
      <w:r w:rsidRPr="005215D0">
        <w:rPr>
          <w:rFonts w:cs="Arial"/>
          <w:sz w:val="28"/>
          <w:szCs w:val="28"/>
          <w:vertAlign w:val="subscript"/>
        </w:rPr>
        <w:t>2</w:t>
      </w:r>
      <w:r w:rsidRPr="005215D0">
        <w:rPr>
          <w:rFonts w:cs="Arial"/>
          <w:sz w:val="28"/>
          <w:szCs w:val="28"/>
        </w:rPr>
        <w:t>.  Called amines or amino acids if they also have a carboxyl group.  Amino groups can pick up H</w:t>
      </w:r>
      <w:r w:rsidRPr="005215D0">
        <w:rPr>
          <w:rFonts w:cs="Arial"/>
          <w:sz w:val="28"/>
          <w:szCs w:val="28"/>
          <w:vertAlign w:val="superscript"/>
        </w:rPr>
        <w:t>+</w:t>
      </w:r>
      <w:r w:rsidRPr="005215D0">
        <w:rPr>
          <w:rFonts w:cs="Arial"/>
          <w:sz w:val="28"/>
          <w:szCs w:val="28"/>
        </w:rPr>
        <w:t>, acting as bases.</w:t>
      </w:r>
    </w:p>
    <w:p w:rsidR="005215D0" w:rsidRPr="005215D0" w:rsidRDefault="005215D0" w:rsidP="005215D0">
      <w:pPr>
        <w:numPr>
          <w:ilvl w:val="1"/>
          <w:numId w:val="1"/>
        </w:numPr>
        <w:spacing w:after="0" w:line="240" w:lineRule="auto"/>
        <w:rPr>
          <w:rFonts w:cs="Arial"/>
          <w:sz w:val="28"/>
          <w:szCs w:val="28"/>
        </w:rPr>
      </w:pPr>
      <w:r w:rsidRPr="005215D0">
        <w:rPr>
          <w:rFonts w:cs="Arial"/>
          <w:b/>
          <w:bCs/>
          <w:sz w:val="28"/>
          <w:szCs w:val="28"/>
        </w:rPr>
        <w:t>Sulfhydryl group</w:t>
      </w:r>
      <w:r w:rsidRPr="005215D0">
        <w:rPr>
          <w:rFonts w:cs="Arial"/>
          <w:sz w:val="28"/>
          <w:szCs w:val="28"/>
        </w:rPr>
        <w:t xml:space="preserve"> – SH.  Called thiols.</w:t>
      </w:r>
    </w:p>
    <w:p w:rsidR="005215D0" w:rsidRDefault="005215D0" w:rsidP="005215D0">
      <w:pPr>
        <w:numPr>
          <w:ilvl w:val="1"/>
          <w:numId w:val="1"/>
        </w:numPr>
        <w:spacing w:after="0" w:line="240" w:lineRule="auto"/>
        <w:rPr>
          <w:rFonts w:cs="Arial"/>
          <w:sz w:val="28"/>
          <w:szCs w:val="28"/>
        </w:rPr>
      </w:pPr>
      <w:r w:rsidRPr="005215D0">
        <w:rPr>
          <w:rFonts w:cs="Arial"/>
          <w:b/>
          <w:bCs/>
          <w:sz w:val="28"/>
          <w:szCs w:val="28"/>
        </w:rPr>
        <w:t>Phosphate group</w:t>
      </w:r>
      <w:r w:rsidRPr="005215D0">
        <w:rPr>
          <w:rFonts w:cs="Arial"/>
          <w:sz w:val="28"/>
          <w:szCs w:val="28"/>
        </w:rPr>
        <w:t xml:space="preserve"> –PO</w:t>
      </w:r>
      <w:r w:rsidRPr="005215D0">
        <w:rPr>
          <w:rFonts w:cs="Arial"/>
          <w:sz w:val="28"/>
          <w:szCs w:val="28"/>
          <w:vertAlign w:val="subscript"/>
        </w:rPr>
        <w:t>4</w:t>
      </w:r>
      <w:r w:rsidRPr="005215D0">
        <w:rPr>
          <w:rFonts w:cs="Arial"/>
          <w:sz w:val="28"/>
          <w:szCs w:val="28"/>
        </w:rPr>
        <w:t>.  Functions in transfer of energy, ex. ATP.</w:t>
      </w:r>
    </w:p>
    <w:p w:rsidR="005215D0" w:rsidRDefault="005215D0" w:rsidP="005215D0">
      <w:pPr>
        <w:spacing w:after="0" w:line="240" w:lineRule="auto"/>
        <w:rPr>
          <w:rFonts w:cs="Arial"/>
          <w:sz w:val="28"/>
          <w:szCs w:val="28"/>
        </w:rPr>
      </w:pPr>
    </w:p>
    <w:p w:rsidR="00962F98" w:rsidRDefault="00962F98" w:rsidP="005215D0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429250" cy="6962775"/>
            <wp:effectExtent l="0" t="0" r="0" b="9525"/>
            <wp:docPr id="10" name="Picture 10" descr="Functional Gro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unctional Grou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98" w:rsidRDefault="00962F98" w:rsidP="005215D0">
      <w:pPr>
        <w:rPr>
          <w:b/>
          <w:sz w:val="28"/>
          <w:szCs w:val="28"/>
        </w:rPr>
      </w:pPr>
    </w:p>
    <w:p w:rsidR="005215D0" w:rsidRDefault="005215D0" w:rsidP="005215D0">
      <w:r w:rsidRPr="005215D0">
        <w:rPr>
          <w:b/>
          <w:sz w:val="28"/>
          <w:szCs w:val="28"/>
        </w:rPr>
        <w:lastRenderedPageBreak/>
        <w:t>Hydrolysis</w:t>
      </w:r>
      <w:r w:rsidRPr="005215D0">
        <w:rPr>
          <w:sz w:val="28"/>
          <w:szCs w:val="28"/>
        </w:rPr>
        <w:t xml:space="preserve"> – adding H</w:t>
      </w:r>
      <w:r w:rsidRPr="005215D0">
        <w:rPr>
          <w:sz w:val="28"/>
          <w:szCs w:val="28"/>
          <w:vertAlign w:val="subscript"/>
        </w:rPr>
        <w:t>2</w:t>
      </w:r>
      <w:r w:rsidRPr="005215D0">
        <w:rPr>
          <w:sz w:val="28"/>
          <w:szCs w:val="28"/>
        </w:rPr>
        <w:t>0 to break apart polymers</w:t>
      </w:r>
    </w:p>
    <w:p w:rsidR="005215D0" w:rsidRDefault="005215D0" w:rsidP="005215D0">
      <w:pPr>
        <w:jc w:val="center"/>
        <w:rPr>
          <w:b/>
        </w:rPr>
      </w:pPr>
      <w:r w:rsidRPr="00E33104">
        <w:rPr>
          <w:b/>
          <w:noProof/>
        </w:rPr>
        <w:drawing>
          <wp:inline distT="0" distB="0" distL="0" distR="0">
            <wp:extent cx="4410075" cy="4876800"/>
            <wp:effectExtent l="0" t="0" r="9525" b="0"/>
            <wp:docPr id="1" name="Picture 1" descr="05_02Polymers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_02Polymers-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5D0" w:rsidRDefault="005215D0" w:rsidP="005215D0">
      <w:pPr>
        <w:rPr>
          <w:b/>
        </w:rPr>
      </w:pPr>
      <w:r w:rsidRPr="00E33104">
        <w:rPr>
          <w:b/>
          <w:noProof/>
        </w:rPr>
        <w:drawing>
          <wp:inline distT="0" distB="0" distL="0" distR="0">
            <wp:extent cx="5343525" cy="3695700"/>
            <wp:effectExtent l="0" t="0" r="9525" b="0"/>
            <wp:docPr id="2" name="Picture 2" descr="05_06_Polysaccharides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5_06_Polysaccharides-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5D0" w:rsidRDefault="005215D0" w:rsidP="005215D0"/>
    <w:p w:rsidR="005215D0" w:rsidRDefault="005215D0" w:rsidP="005215D0">
      <w:r w:rsidRPr="00E33104">
        <w:rPr>
          <w:b/>
          <w:noProof/>
        </w:rPr>
        <w:lastRenderedPageBreak/>
        <w:drawing>
          <wp:inline distT="0" distB="0" distL="0" distR="0">
            <wp:extent cx="4229100" cy="4064779"/>
            <wp:effectExtent l="0" t="0" r="0" b="0"/>
            <wp:docPr id="3" name="Picture 3" descr="05_09_FatSynthStructure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5_09_FatSynthStructure-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284" cy="406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5D0" w:rsidRDefault="005215D0" w:rsidP="005215D0">
      <w:r>
        <w:fldChar w:fldCharType="begin"/>
      </w:r>
      <w:r>
        <w:instrText xml:space="preserve"> INCLUDEPICTURE "https://figures.boundless-cdn.com/18873/large/figure-09-01-08.jpeg"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264.75pt;height:282pt">
            <v:imagedata r:id="rId11" r:href="rId12"/>
          </v:shape>
        </w:pict>
      </w:r>
      <w:r>
        <w:fldChar w:fldCharType="end"/>
      </w:r>
    </w:p>
    <w:p w:rsidR="005215D0" w:rsidRDefault="005215D0" w:rsidP="005215D0">
      <w:r w:rsidRPr="00E33104">
        <w:rPr>
          <w:b/>
          <w:noProof/>
        </w:rPr>
        <w:drawing>
          <wp:inline distT="0" distB="0" distL="0" distR="0">
            <wp:extent cx="4638675" cy="3065481"/>
            <wp:effectExtent l="0" t="0" r="0" b="1905"/>
            <wp:docPr id="4" name="Picture 4" descr="05_11_PhospholipidStruct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5_11_PhospholipidStruct-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329" cy="306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5D0" w:rsidRDefault="005215D0" w:rsidP="005215D0"/>
    <w:p w:rsidR="005215D0" w:rsidRDefault="005215D0" w:rsidP="005215D0">
      <w:r w:rsidRPr="00E33104">
        <w:rPr>
          <w:b/>
          <w:noProof/>
        </w:rPr>
        <w:drawing>
          <wp:inline distT="0" distB="0" distL="0" distR="0">
            <wp:extent cx="4581525" cy="5526784"/>
            <wp:effectExtent l="0" t="0" r="0" b="0"/>
            <wp:docPr id="5" name="Picture 5" descr="05_14_AminoAcids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5_14_AminoAcids-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153" cy="552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5D0" w:rsidRDefault="005215D0" w:rsidP="005215D0"/>
    <w:p w:rsidR="005215D0" w:rsidRDefault="005215D0" w:rsidP="005215D0"/>
    <w:p w:rsidR="005215D0" w:rsidRDefault="005215D0" w:rsidP="005215D0">
      <w:pPr>
        <w:rPr>
          <w:b/>
        </w:rPr>
      </w:pPr>
      <w:r w:rsidRPr="00DA5AD7">
        <w:rPr>
          <w:b/>
          <w:noProof/>
        </w:rPr>
        <w:drawing>
          <wp:inline distT="0" distB="0" distL="0" distR="0">
            <wp:extent cx="5943600" cy="2431053"/>
            <wp:effectExtent l="0" t="0" r="0" b="7620"/>
            <wp:docPr id="6" name="Picture 6" descr="05_18b_ProteinStructure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5_18b_ProteinStructure-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5D0" w:rsidRDefault="005215D0" w:rsidP="005215D0">
      <w:pPr>
        <w:rPr>
          <w:b/>
        </w:rPr>
      </w:pPr>
    </w:p>
    <w:p w:rsidR="005215D0" w:rsidRDefault="005215D0" w:rsidP="005215D0">
      <w:pPr>
        <w:rPr>
          <w:b/>
        </w:rPr>
      </w:pPr>
      <w:r w:rsidRPr="00DA5AD7">
        <w:rPr>
          <w:b/>
          <w:noProof/>
        </w:rPr>
        <w:lastRenderedPageBreak/>
        <w:drawing>
          <wp:inline distT="0" distB="0" distL="0" distR="0">
            <wp:extent cx="5429250" cy="3514725"/>
            <wp:effectExtent l="0" t="0" r="0" b="9525"/>
            <wp:docPr id="7" name="Picture 7" descr="05_18dProteinStructure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5_18dProteinStructure-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5D0" w:rsidRDefault="005215D0" w:rsidP="005215D0">
      <w:pPr>
        <w:rPr>
          <w:b/>
        </w:rPr>
      </w:pPr>
    </w:p>
    <w:p w:rsidR="005215D0" w:rsidRDefault="005215D0" w:rsidP="005215D0">
      <w:pPr>
        <w:rPr>
          <w:b/>
        </w:rPr>
      </w:pPr>
      <w:r w:rsidRPr="00DA5AD7">
        <w:rPr>
          <w:b/>
          <w:noProof/>
        </w:rPr>
        <w:drawing>
          <wp:inline distT="0" distB="0" distL="0" distR="0">
            <wp:extent cx="5943600" cy="3685393"/>
            <wp:effectExtent l="0" t="0" r="0" b="0"/>
            <wp:docPr id="8" name="Picture 8" descr="05_19_SickleCellDisease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5_19_SickleCellDisease-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5D0" w:rsidRPr="005215D0" w:rsidRDefault="00962F98" w:rsidP="005215D0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Cells</w:t>
      </w:r>
    </w:p>
    <w:p w:rsidR="005215D0" w:rsidRDefault="00962F98">
      <w:r w:rsidRPr="00887526">
        <w:rPr>
          <w:b/>
          <w:bCs/>
          <w:noProof/>
        </w:rPr>
        <w:lastRenderedPageBreak/>
        <w:drawing>
          <wp:inline distT="0" distB="0" distL="0" distR="0">
            <wp:extent cx="4905375" cy="4638675"/>
            <wp:effectExtent l="0" t="0" r="9525" b="9525"/>
            <wp:docPr id="9" name="Picture 9" descr="06_16EndosymbiontTheory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6_16EndosymbiontTheory-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98" w:rsidRDefault="00962F98"/>
    <w:p w:rsidR="00962F98" w:rsidRDefault="00962F98">
      <w:r w:rsidRPr="003F73A0">
        <w:rPr>
          <w:noProof/>
        </w:rPr>
        <w:drawing>
          <wp:inline distT="0" distB="0" distL="0" distR="0">
            <wp:extent cx="3657600" cy="4143375"/>
            <wp:effectExtent l="0" t="0" r="0" b="9525"/>
            <wp:docPr id="11" name="Picture 11" descr="06_30_IntercellularJunct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6_30_IntercellularJunct-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98" w:rsidRDefault="00962F98"/>
    <w:p w:rsidR="00962F98" w:rsidRDefault="00962F98">
      <w:r w:rsidRPr="003F73A0">
        <w:rPr>
          <w:noProof/>
        </w:rPr>
        <w:lastRenderedPageBreak/>
        <w:drawing>
          <wp:inline distT="0" distB="0" distL="0" distR="0">
            <wp:extent cx="5715000" cy="3019425"/>
            <wp:effectExtent l="0" t="0" r="0" b="9525"/>
            <wp:docPr id="12" name="Picture 12" descr="06_28_ExtracellularMatrix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6_28_ExtracellularMatrix-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98" w:rsidRDefault="00962F98"/>
    <w:p w:rsidR="00962F98" w:rsidRDefault="00962F98">
      <w:r>
        <w:fldChar w:fldCharType="begin"/>
      </w:r>
      <w:r>
        <w:instrText xml:space="preserve"> INCLUDEPICTURE "http://www.biologymad.com/nervoussystem/nakpump.gif" \* MERGEFORMATINET </w:instrText>
      </w:r>
      <w:r>
        <w:fldChar w:fldCharType="separate"/>
      </w:r>
      <w:r>
        <w:pict>
          <v:shape id="_x0000_i1053" type="#_x0000_t75" style="width:217.5pt;height:217.5pt">
            <v:imagedata r:id="rId21" r:href="rId22"/>
          </v:shape>
        </w:pict>
      </w:r>
      <w:r>
        <w:fldChar w:fldCharType="end"/>
      </w:r>
    </w:p>
    <w:p w:rsidR="00962F98" w:rsidRDefault="00962F98"/>
    <w:p w:rsidR="00962F98" w:rsidRDefault="00962F98">
      <w:r>
        <w:fldChar w:fldCharType="begin"/>
      </w:r>
      <w:r>
        <w:instrText xml:space="preserve"> INCLUDEPICTURE "http://3.bp.blogspot.com/-VvtyNxFwc-4/T9HLcOZ5JTI/AAAAAAAAAnc/0A90NXabo6g/s1600/receptor+mediated+endocytosis.jpg.png" \* MERGEFORMATINET </w:instrText>
      </w:r>
      <w:r>
        <w:fldChar w:fldCharType="separate"/>
      </w:r>
      <w:r>
        <w:pict>
          <v:shape id="_x0000_i1054" type="#_x0000_t75" style="width:433.5pt;height:216.75pt">
            <v:imagedata r:id="rId23" r:href="rId24"/>
          </v:shape>
        </w:pict>
      </w:r>
      <w:r>
        <w:fldChar w:fldCharType="end"/>
      </w:r>
    </w:p>
    <w:p w:rsidR="00806532" w:rsidRDefault="003E1924" w:rsidP="003E1924">
      <w:pPr>
        <w:rPr>
          <w:rFonts w:ascii="Arial" w:hAnsi="Arial" w:cs="Arial"/>
          <w:color w:val="000000"/>
          <w:sz w:val="28"/>
          <w:szCs w:val="28"/>
          <w:lang w:val="en"/>
        </w:rPr>
      </w:pPr>
      <w:r w:rsidRPr="00A40FFC">
        <w:rPr>
          <w:rFonts w:ascii="Arial" w:hAnsi="Arial" w:cs="Arial"/>
          <w:b/>
          <w:color w:val="000000"/>
          <w:sz w:val="28"/>
          <w:szCs w:val="28"/>
          <w:lang w:val="en"/>
        </w:rPr>
        <w:t>Exergonic reaction</w:t>
      </w:r>
      <w:r w:rsidRPr="00A40FFC">
        <w:rPr>
          <w:rFonts w:ascii="Arial" w:hAnsi="Arial" w:cs="Arial"/>
          <w:color w:val="000000"/>
          <w:sz w:val="28"/>
          <w:szCs w:val="28"/>
          <w:lang w:val="en"/>
        </w:rPr>
        <w:t xml:space="preserve"> – occurs spontaneously and releases free energy, ∆G is negative</w:t>
      </w:r>
      <w:r w:rsidRPr="00A40FFC">
        <w:rPr>
          <w:rFonts w:ascii="Arial" w:hAnsi="Arial" w:cs="Arial"/>
          <w:color w:val="000000"/>
          <w:sz w:val="28"/>
          <w:szCs w:val="28"/>
          <w:lang w:val="en"/>
        </w:rPr>
        <w:br/>
      </w:r>
      <w:r w:rsidRPr="00A40FFC">
        <w:rPr>
          <w:rFonts w:ascii="Arial" w:hAnsi="Arial" w:cs="Arial"/>
          <w:color w:val="000000"/>
          <w:sz w:val="28"/>
          <w:szCs w:val="28"/>
          <w:lang w:val="en"/>
        </w:rPr>
        <w:br/>
      </w:r>
      <w:r w:rsidRPr="00A40FFC">
        <w:rPr>
          <w:rFonts w:ascii="Arial" w:hAnsi="Arial" w:cs="Arial"/>
          <w:b/>
          <w:color w:val="000000"/>
          <w:sz w:val="28"/>
          <w:szCs w:val="28"/>
          <w:lang w:val="en"/>
        </w:rPr>
        <w:t>Endergonic reaction</w:t>
      </w:r>
      <w:r w:rsidRPr="00A40FFC">
        <w:rPr>
          <w:rFonts w:ascii="Arial" w:hAnsi="Arial" w:cs="Arial"/>
          <w:color w:val="000000"/>
          <w:sz w:val="28"/>
          <w:szCs w:val="28"/>
          <w:lang w:val="en"/>
        </w:rPr>
        <w:t xml:space="preserve"> – absorbs free energy from its surroundings, ∆G is +</w:t>
      </w:r>
    </w:p>
    <w:p w:rsidR="003E1924" w:rsidRDefault="003E1924" w:rsidP="003E1924">
      <w:r w:rsidRPr="00A40FFC">
        <w:rPr>
          <w:rFonts w:ascii="Arial" w:hAnsi="Arial" w:cs="Arial"/>
          <w:b/>
          <w:color w:val="000000"/>
          <w:sz w:val="28"/>
          <w:szCs w:val="28"/>
          <w:lang w:val="en"/>
        </w:rPr>
        <w:t>Work cells do</w:t>
      </w:r>
      <w:r w:rsidRPr="00A40FFC">
        <w:rPr>
          <w:rFonts w:ascii="Arial" w:hAnsi="Arial" w:cs="Arial"/>
          <w:color w:val="000000"/>
          <w:sz w:val="28"/>
          <w:szCs w:val="28"/>
          <w:lang w:val="en"/>
        </w:rPr>
        <w:t xml:space="preserve"> (powered by ATP)</w:t>
      </w:r>
      <w:r w:rsidRPr="00A40FFC">
        <w:rPr>
          <w:rFonts w:ascii="Arial" w:hAnsi="Arial" w:cs="Arial"/>
          <w:color w:val="000000"/>
          <w:sz w:val="28"/>
          <w:szCs w:val="28"/>
          <w:lang w:val="en"/>
        </w:rPr>
        <w:br/>
        <w:t>1. Mechanical work, ex. beating of cilia, muscle contraction</w:t>
      </w:r>
      <w:r w:rsidRPr="00A40FFC">
        <w:rPr>
          <w:rFonts w:ascii="Arial" w:hAnsi="Arial" w:cs="Arial"/>
          <w:color w:val="000000"/>
          <w:sz w:val="28"/>
          <w:szCs w:val="28"/>
          <w:lang w:val="en"/>
        </w:rPr>
        <w:br/>
      </w:r>
      <w:r w:rsidRPr="00A40FFC">
        <w:rPr>
          <w:rFonts w:ascii="Arial" w:hAnsi="Arial" w:cs="Arial"/>
          <w:color w:val="000000"/>
          <w:sz w:val="28"/>
          <w:szCs w:val="28"/>
          <w:lang w:val="en"/>
        </w:rPr>
        <w:lastRenderedPageBreak/>
        <w:t>2. Transport work, ex. pumping substances across membranes against a concentration gradient</w:t>
      </w:r>
      <w:r w:rsidRPr="00A40FFC">
        <w:rPr>
          <w:rFonts w:ascii="Arial" w:hAnsi="Arial" w:cs="Arial"/>
          <w:color w:val="000000"/>
          <w:sz w:val="28"/>
          <w:szCs w:val="28"/>
          <w:lang w:val="en"/>
        </w:rPr>
        <w:br/>
        <w:t>3. Chemical</w:t>
      </w:r>
      <w:r>
        <w:rPr>
          <w:rFonts w:ascii="Arial" w:hAnsi="Arial" w:cs="Arial"/>
          <w:color w:val="000000"/>
          <w:sz w:val="28"/>
          <w:szCs w:val="28"/>
          <w:lang w:val="en"/>
        </w:rPr>
        <w:t xml:space="preserve"> work, ex. pushing </w:t>
      </w:r>
      <w:r w:rsidRPr="00A40FFC">
        <w:rPr>
          <w:rFonts w:ascii="Arial" w:hAnsi="Arial" w:cs="Arial"/>
          <w:color w:val="000000"/>
          <w:sz w:val="28"/>
          <w:szCs w:val="28"/>
          <w:lang w:val="en"/>
        </w:rPr>
        <w:t>reactions that would not occur spontaneously, such as syn</w:t>
      </w:r>
      <w:r>
        <w:rPr>
          <w:rFonts w:ascii="Arial" w:hAnsi="Arial" w:cs="Arial"/>
          <w:color w:val="000000"/>
          <w:sz w:val="28"/>
          <w:szCs w:val="28"/>
          <w:lang w:val="en"/>
        </w:rPr>
        <w:t>thesis of polymers</w:t>
      </w:r>
      <w:r w:rsidRPr="00A40FFC">
        <w:rPr>
          <w:rFonts w:ascii="Arial" w:hAnsi="Arial" w:cs="Arial"/>
          <w:color w:val="000000"/>
          <w:sz w:val="28"/>
          <w:szCs w:val="28"/>
          <w:lang w:val="en"/>
        </w:rPr>
        <w:br/>
      </w:r>
      <w:r w:rsidRPr="00A40FFC">
        <w:rPr>
          <w:rFonts w:ascii="Arial" w:hAnsi="Arial" w:cs="Arial"/>
          <w:color w:val="000000"/>
          <w:sz w:val="28"/>
          <w:szCs w:val="28"/>
          <w:lang w:val="en"/>
        </w:rPr>
        <w:br/>
      </w:r>
      <w:r w:rsidRPr="00CE4B03">
        <w:rPr>
          <w:rFonts w:ascii="Arial" w:hAnsi="Arial" w:cs="Arial"/>
          <w:b/>
          <w:color w:val="000000"/>
          <w:sz w:val="28"/>
          <w:szCs w:val="28"/>
          <w:lang w:val="en"/>
        </w:rPr>
        <w:t>Adenosine triphosphate</w:t>
      </w:r>
      <w:r w:rsidRPr="00A40FFC">
        <w:rPr>
          <w:rFonts w:ascii="Arial" w:hAnsi="Arial" w:cs="Arial"/>
          <w:color w:val="000000"/>
          <w:sz w:val="28"/>
          <w:szCs w:val="28"/>
          <w:lang w:val="en"/>
        </w:rPr>
        <w:t xml:space="preserve"> (ATP) – made of adenine (N base), ribose, an</w:t>
      </w:r>
      <w:r>
        <w:rPr>
          <w:rFonts w:ascii="Arial" w:hAnsi="Arial" w:cs="Arial"/>
          <w:color w:val="000000"/>
          <w:sz w:val="28"/>
          <w:szCs w:val="28"/>
          <w:lang w:val="en"/>
        </w:rPr>
        <w:t>d 3 phosphate groups</w:t>
      </w:r>
    </w:p>
    <w:p w:rsidR="00806532" w:rsidRDefault="00806532">
      <w:r>
        <w:rPr>
          <w:noProof/>
        </w:rPr>
        <w:drawing>
          <wp:inline distT="0" distB="0" distL="0" distR="0">
            <wp:extent cx="4543425" cy="2114550"/>
            <wp:effectExtent l="0" t="0" r="9525" b="0"/>
            <wp:docPr id="13" name="Picture 13" descr="allosteric inhibition process n enzy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llosteric inhibition process n enzym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24" w:rsidRDefault="003E1924"/>
    <w:p w:rsidR="003E1924" w:rsidRPr="008677B5" w:rsidRDefault="003E1924" w:rsidP="003E1924">
      <w:pPr>
        <w:pStyle w:val="NormalWeb"/>
        <w:rPr>
          <w:sz w:val="28"/>
          <w:szCs w:val="28"/>
        </w:rPr>
      </w:pPr>
      <w:r w:rsidRPr="008677B5">
        <w:rPr>
          <w:rFonts w:ascii="Arial" w:hAnsi="Arial"/>
          <w:b/>
          <w:sz w:val="28"/>
          <w:szCs w:val="28"/>
          <w:lang w:val="en"/>
        </w:rPr>
        <w:t>Control of metabolism:</w:t>
      </w:r>
      <w:r w:rsidRPr="008677B5">
        <w:rPr>
          <w:rFonts w:ascii="Arial" w:hAnsi="Arial"/>
          <w:sz w:val="28"/>
          <w:szCs w:val="28"/>
          <w:lang w:val="en"/>
        </w:rPr>
        <w:t xml:space="preserve"> </w:t>
      </w:r>
      <w:r w:rsidRPr="008677B5">
        <w:rPr>
          <w:rFonts w:ascii="Arial" w:hAnsi="Arial"/>
          <w:sz w:val="28"/>
          <w:szCs w:val="28"/>
          <w:lang w:val="en"/>
        </w:rPr>
        <w:br/>
        <w:t>• Pathways controlled by switching on/off genes that encode specific enzymes, or by regulating the activity of enzymes once they’re made.</w:t>
      </w:r>
      <w:r w:rsidRPr="008677B5">
        <w:rPr>
          <w:rFonts w:ascii="Arial" w:hAnsi="Arial"/>
          <w:sz w:val="28"/>
          <w:szCs w:val="28"/>
          <w:lang w:val="en"/>
        </w:rPr>
        <w:br/>
        <w:t xml:space="preserve">• </w:t>
      </w:r>
      <w:r w:rsidRPr="008677B5">
        <w:rPr>
          <w:rFonts w:ascii="Arial" w:hAnsi="Arial"/>
          <w:b/>
          <w:sz w:val="28"/>
          <w:szCs w:val="28"/>
          <w:lang w:val="en"/>
        </w:rPr>
        <w:t>Allosteric site</w:t>
      </w:r>
      <w:r w:rsidRPr="008677B5">
        <w:rPr>
          <w:rFonts w:ascii="Arial" w:hAnsi="Arial"/>
          <w:sz w:val="28"/>
          <w:szCs w:val="28"/>
          <w:lang w:val="en"/>
        </w:rPr>
        <w:t xml:space="preserve"> – a specific receptor site on some part of the enzyme, but </w:t>
      </w:r>
      <w:r>
        <w:rPr>
          <w:rFonts w:ascii="Arial" w:hAnsi="Arial"/>
          <w:sz w:val="28"/>
          <w:szCs w:val="28"/>
          <w:lang w:val="en"/>
        </w:rPr>
        <w:t>NOT the active site. S</w:t>
      </w:r>
      <w:r w:rsidRPr="008677B5">
        <w:rPr>
          <w:rFonts w:ascii="Arial" w:hAnsi="Arial"/>
          <w:sz w:val="28"/>
          <w:szCs w:val="28"/>
          <w:lang w:val="en"/>
        </w:rPr>
        <w:t>ome enzymes have &gt;1 active site.</w:t>
      </w:r>
      <w:r w:rsidRPr="008677B5">
        <w:rPr>
          <w:rFonts w:ascii="Arial" w:hAnsi="Arial"/>
          <w:sz w:val="28"/>
          <w:szCs w:val="28"/>
          <w:lang w:val="en"/>
        </w:rPr>
        <w:br/>
        <w:t xml:space="preserve">• </w:t>
      </w:r>
      <w:r w:rsidRPr="008677B5">
        <w:rPr>
          <w:rFonts w:ascii="Arial" w:hAnsi="Arial"/>
          <w:b/>
          <w:sz w:val="28"/>
          <w:szCs w:val="28"/>
          <w:lang w:val="en"/>
        </w:rPr>
        <w:t>Feedback inhibition</w:t>
      </w:r>
      <w:r w:rsidRPr="008677B5">
        <w:rPr>
          <w:rFonts w:ascii="Arial" w:hAnsi="Arial"/>
          <w:sz w:val="28"/>
          <w:szCs w:val="28"/>
          <w:lang w:val="en"/>
        </w:rPr>
        <w:t xml:space="preserve"> – switching off of a metabolic pathway by its end-product, which acts as an inhibitor of an enzyme within the pathway. Prevents wasting chemical resources.</w:t>
      </w:r>
      <w:r w:rsidRPr="008677B5">
        <w:rPr>
          <w:rFonts w:ascii="Arial" w:hAnsi="Arial"/>
          <w:sz w:val="28"/>
          <w:szCs w:val="28"/>
          <w:lang w:val="en"/>
        </w:rPr>
        <w:br/>
        <w:t xml:space="preserve">• </w:t>
      </w:r>
      <w:r w:rsidRPr="008677B5">
        <w:rPr>
          <w:rFonts w:ascii="Arial" w:hAnsi="Arial"/>
          <w:b/>
          <w:sz w:val="28"/>
          <w:szCs w:val="28"/>
          <w:lang w:val="en"/>
        </w:rPr>
        <w:t xml:space="preserve">Cooperativity </w:t>
      </w:r>
      <w:r w:rsidRPr="008677B5">
        <w:rPr>
          <w:rFonts w:ascii="Arial" w:hAnsi="Arial"/>
          <w:sz w:val="28"/>
          <w:szCs w:val="28"/>
          <w:lang w:val="en"/>
        </w:rPr>
        <w:t>– the binding of one substrate molecule causes all the subunits in enzymes with &gt;1 active site to assume active conformation</w:t>
      </w:r>
      <w:r>
        <w:rPr>
          <w:rFonts w:ascii="Arial" w:hAnsi="Arial"/>
          <w:sz w:val="28"/>
          <w:szCs w:val="28"/>
          <w:lang w:val="en"/>
        </w:rPr>
        <w:t>.</w:t>
      </w:r>
      <w:r w:rsidRPr="008677B5">
        <w:rPr>
          <w:rFonts w:ascii="Arial" w:hAnsi="Arial"/>
          <w:sz w:val="28"/>
          <w:szCs w:val="28"/>
          <w:lang w:val="en"/>
        </w:rPr>
        <w:br/>
        <w:t xml:space="preserve">• </w:t>
      </w:r>
      <w:r w:rsidRPr="008677B5">
        <w:rPr>
          <w:rFonts w:ascii="Arial" w:hAnsi="Arial"/>
          <w:b/>
          <w:sz w:val="28"/>
          <w:szCs w:val="28"/>
          <w:lang w:val="en"/>
        </w:rPr>
        <w:t>Cell organization</w:t>
      </w:r>
      <w:r w:rsidRPr="008677B5">
        <w:rPr>
          <w:rFonts w:ascii="Arial" w:hAnsi="Arial"/>
          <w:sz w:val="28"/>
          <w:szCs w:val="28"/>
          <w:lang w:val="en"/>
        </w:rPr>
        <w:t xml:space="preserve"> aids in keeping order in metabolism, ex. enzymes for cellular respi</w:t>
      </w:r>
      <w:r>
        <w:rPr>
          <w:rFonts w:ascii="Arial" w:hAnsi="Arial"/>
          <w:sz w:val="28"/>
          <w:szCs w:val="28"/>
          <w:lang w:val="en"/>
        </w:rPr>
        <w:t>ration stay in the mitochondria.</w:t>
      </w:r>
      <w:r w:rsidRPr="008677B5">
        <w:rPr>
          <w:rFonts w:ascii="Arial" w:hAnsi="Arial"/>
          <w:sz w:val="28"/>
          <w:szCs w:val="28"/>
          <w:lang w:val="en"/>
        </w:rPr>
        <w:t xml:space="preserve"> </w:t>
      </w:r>
    </w:p>
    <w:p w:rsidR="003E1924" w:rsidRDefault="003E1924"/>
    <w:p w:rsidR="00CA3149" w:rsidRDefault="00CA3149">
      <w:r w:rsidRPr="005214FF">
        <w:rPr>
          <w:rFonts w:ascii="Arial" w:hAnsi="Arial" w:cs="Arial"/>
          <w:b/>
          <w:bCs/>
          <w:noProof/>
          <w:sz w:val="28"/>
        </w:rPr>
        <w:drawing>
          <wp:inline distT="0" distB="0" distL="0" distR="0">
            <wp:extent cx="3714750" cy="2581275"/>
            <wp:effectExtent l="0" t="0" r="0" b="9525"/>
            <wp:docPr id="14" name="Picture 14" descr="09_06CellRespOverview_3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9_06CellRespOverview_3-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149" w:rsidRDefault="00CA3149"/>
    <w:p w:rsidR="00CA3149" w:rsidRDefault="00CA3149">
      <w:r w:rsidRPr="00F25705">
        <w:rPr>
          <w:rFonts w:ascii="Arial" w:hAnsi="Arial" w:cs="Arial"/>
          <w:noProof/>
          <w:sz w:val="28"/>
        </w:rPr>
        <w:lastRenderedPageBreak/>
        <w:drawing>
          <wp:inline distT="0" distB="0" distL="0" distR="0">
            <wp:extent cx="3733800" cy="2428875"/>
            <wp:effectExtent l="0" t="0" r="0" b="9525"/>
            <wp:docPr id="15" name="Picture 15" descr="09_15_Chemiosmosis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9_15_Chemiosmosis-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149" w:rsidRDefault="00CA3149"/>
    <w:p w:rsidR="00CA3149" w:rsidRDefault="00CA3149">
      <w:r w:rsidRPr="00F25705">
        <w:rPr>
          <w:rFonts w:ascii="Arial" w:hAnsi="Arial" w:cs="Arial"/>
          <w:noProof/>
          <w:sz w:val="28"/>
        </w:rPr>
        <w:drawing>
          <wp:inline distT="0" distB="0" distL="0" distR="0">
            <wp:extent cx="2466975" cy="3438525"/>
            <wp:effectExtent l="0" t="0" r="9525" b="9525"/>
            <wp:docPr id="16" name="Picture 16" descr="09_20CellRespControl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9_20CellRespControl-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149" w:rsidRDefault="00CA3149"/>
    <w:p w:rsidR="00CA3149" w:rsidRDefault="00CA3149">
      <w:r w:rsidRPr="007242A7">
        <w:rPr>
          <w:rFonts w:ascii="Arial" w:hAnsi="Arial" w:cs="Arial"/>
          <w:noProof/>
          <w:sz w:val="28"/>
        </w:rPr>
        <w:drawing>
          <wp:inline distT="0" distB="0" distL="0" distR="0">
            <wp:extent cx="4000500" cy="3295650"/>
            <wp:effectExtent l="0" t="0" r="0" b="0"/>
            <wp:docPr id="17" name="Picture 17" descr="10_06PhotosynOverview_4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0_06PhotosynOverview_4-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149" w:rsidRDefault="00CA3149"/>
    <w:p w:rsidR="00CA3149" w:rsidRDefault="00CA3149">
      <w:r w:rsidRPr="007242A7">
        <w:rPr>
          <w:rFonts w:ascii="Arial" w:hAnsi="Arial" w:cs="Arial"/>
          <w:noProof/>
          <w:sz w:val="28"/>
        </w:rPr>
        <w:lastRenderedPageBreak/>
        <w:drawing>
          <wp:inline distT="0" distB="0" distL="0" distR="0">
            <wp:extent cx="4848225" cy="2724150"/>
            <wp:effectExtent l="0" t="0" r="9525" b="0"/>
            <wp:docPr id="18" name="Picture 18" descr="10_14ElectronFlow_5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0_14ElectronFlow_5-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149" w:rsidRDefault="00CA3149"/>
    <w:p w:rsidR="00CA3149" w:rsidRDefault="00CA3149" w:rsidP="00CA3149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bCs/>
          <w:sz w:val="28"/>
        </w:rPr>
        <w:t xml:space="preserve">Noncyclic photophosphorylation </w:t>
      </w:r>
      <w:r>
        <w:rPr>
          <w:rFonts w:ascii="Arial" w:hAnsi="Arial" w:cs="Arial"/>
          <w:sz w:val="28"/>
        </w:rPr>
        <w:t>– ATP made during noncyclic electron flow.</w:t>
      </w:r>
    </w:p>
    <w:p w:rsidR="00CA3149" w:rsidRPr="00A355A9" w:rsidRDefault="00CA3149" w:rsidP="00CA3149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bCs/>
          <w:sz w:val="28"/>
        </w:rPr>
        <w:t>Cyclic electron flow</w:t>
      </w:r>
      <w:r>
        <w:rPr>
          <w:rFonts w:ascii="Arial" w:hAnsi="Arial" w:cs="Arial"/>
          <w:bCs/>
          <w:sz w:val="28"/>
        </w:rPr>
        <w:t xml:space="preserve"> – route of electron flow that involves only photosystem I and produces ATP, but </w:t>
      </w:r>
      <w:r>
        <w:rPr>
          <w:rFonts w:ascii="Arial" w:hAnsi="Arial" w:cs="Arial"/>
          <w:b/>
          <w:bCs/>
          <w:sz w:val="28"/>
        </w:rPr>
        <w:t>not</w:t>
      </w:r>
      <w:r>
        <w:rPr>
          <w:rFonts w:ascii="Arial" w:hAnsi="Arial" w:cs="Arial"/>
          <w:bCs/>
          <w:sz w:val="28"/>
        </w:rPr>
        <w:t xml:space="preserve"> NADPH or O</w:t>
      </w:r>
      <w:r w:rsidRPr="005275E5">
        <w:rPr>
          <w:rFonts w:ascii="Arial" w:hAnsi="Arial" w:cs="Arial"/>
          <w:bCs/>
          <w:sz w:val="28"/>
          <w:vertAlign w:val="subscript"/>
        </w:rPr>
        <w:t>2</w:t>
      </w:r>
      <w:r>
        <w:rPr>
          <w:rFonts w:ascii="Arial" w:hAnsi="Arial" w:cs="Arial"/>
          <w:bCs/>
          <w:sz w:val="28"/>
        </w:rPr>
        <w:t xml:space="preserve">.  </w:t>
      </w:r>
      <w:r>
        <w:rPr>
          <w:rFonts w:ascii="Arial" w:hAnsi="Arial" w:cs="Arial"/>
          <w:bCs/>
          <w:sz w:val="28"/>
          <w:u w:val="single"/>
        </w:rPr>
        <w:t>Functions to make up the difference</w:t>
      </w:r>
      <w:r>
        <w:rPr>
          <w:rFonts w:ascii="Arial" w:hAnsi="Arial" w:cs="Arial"/>
          <w:bCs/>
          <w:sz w:val="28"/>
        </w:rPr>
        <w:t>, as Calvin cycle consumes more ATP than NADPH.</w:t>
      </w:r>
    </w:p>
    <w:p w:rsidR="00CA3149" w:rsidRDefault="00CA3149"/>
    <w:p w:rsidR="00CA3149" w:rsidRDefault="00CA3149">
      <w:r w:rsidRPr="00A355A9">
        <w:rPr>
          <w:rFonts w:ascii="Arial" w:hAnsi="Arial" w:cs="Arial"/>
          <w:noProof/>
          <w:sz w:val="28"/>
        </w:rPr>
        <w:drawing>
          <wp:inline distT="0" distB="0" distL="0" distR="0">
            <wp:extent cx="4381500" cy="2362200"/>
            <wp:effectExtent l="0" t="0" r="0" b="0"/>
            <wp:docPr id="19" name="Picture 19" descr="10_16CyclicElectronFlow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0_16CyclicElectronFlow-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149" w:rsidRDefault="00CA3149"/>
    <w:p w:rsidR="00CA3149" w:rsidRDefault="00CA3149" w:rsidP="00CA3149">
      <w:pPr>
        <w:rPr>
          <w:rFonts w:ascii="Arial" w:hAnsi="Arial" w:cs="Arial"/>
          <w:bCs/>
          <w:sz w:val="28"/>
        </w:rPr>
      </w:pPr>
      <w:r>
        <w:rPr>
          <w:rFonts w:ascii="Arial" w:hAnsi="Arial" w:cs="Arial"/>
          <w:b/>
          <w:bCs/>
          <w:sz w:val="28"/>
        </w:rPr>
        <w:t>Chemiosmosis</w:t>
      </w:r>
      <w:r>
        <w:rPr>
          <w:rFonts w:ascii="Arial" w:hAnsi="Arial" w:cs="Arial"/>
          <w:bCs/>
          <w:sz w:val="28"/>
        </w:rPr>
        <w:t xml:space="preserve"> (making ATP using H</w:t>
      </w:r>
      <w:r>
        <w:rPr>
          <w:rFonts w:ascii="Arial" w:hAnsi="Arial" w:cs="Arial"/>
          <w:bCs/>
          <w:sz w:val="28"/>
          <w:szCs w:val="28"/>
          <w:vertAlign w:val="superscript"/>
        </w:rPr>
        <w:t>+</w:t>
      </w:r>
      <w:r>
        <w:rPr>
          <w:rFonts w:ascii="Arial" w:hAnsi="Arial" w:cs="Arial"/>
          <w:bCs/>
          <w:sz w:val="28"/>
        </w:rPr>
        <w:t xml:space="preserve"> gradients across membranes)</w:t>
      </w:r>
    </w:p>
    <w:p w:rsidR="00CA3149" w:rsidRDefault="00CA3149" w:rsidP="00CA3149">
      <w:r w:rsidRPr="00A355A9">
        <w:rPr>
          <w:rFonts w:ascii="Arial" w:hAnsi="Arial" w:cs="Arial"/>
          <w:noProof/>
          <w:sz w:val="28"/>
        </w:rPr>
        <w:drawing>
          <wp:inline distT="0" distB="0" distL="0" distR="0">
            <wp:extent cx="3514725" cy="2962275"/>
            <wp:effectExtent l="0" t="0" r="9525" b="9525"/>
            <wp:docPr id="20" name="Picture 20" descr="10_18bThylakoidMembrane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0_18bThylakoidMembrane-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149" w:rsidRDefault="00CA3149" w:rsidP="00CA3149">
      <w:pPr>
        <w:ind w:left="36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Alternative mechanisms:</w:t>
      </w:r>
    </w:p>
    <w:p w:rsidR="00CA3149" w:rsidRDefault="00CA3149" w:rsidP="00CA3149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Photorespiration</w:t>
      </w:r>
      <w:r>
        <w:rPr>
          <w:rFonts w:ascii="Arial" w:hAnsi="Arial" w:cs="Arial"/>
          <w:sz w:val="28"/>
        </w:rPr>
        <w:t xml:space="preserve"> – metabolic pathway that consumes O</w:t>
      </w:r>
      <w:r>
        <w:rPr>
          <w:rFonts w:ascii="Arial" w:hAnsi="Arial" w:cs="Arial"/>
          <w:sz w:val="28"/>
          <w:szCs w:val="28"/>
          <w:vertAlign w:val="subscript"/>
        </w:rPr>
        <w:t>2</w:t>
      </w:r>
      <w:r>
        <w:rPr>
          <w:rFonts w:ascii="Arial" w:hAnsi="Arial" w:cs="Arial"/>
          <w:sz w:val="28"/>
        </w:rPr>
        <w:t>, releases CO</w:t>
      </w:r>
      <w:r>
        <w:rPr>
          <w:rFonts w:ascii="Arial" w:hAnsi="Arial" w:cs="Arial"/>
          <w:sz w:val="28"/>
          <w:szCs w:val="28"/>
          <w:vertAlign w:val="subscript"/>
        </w:rPr>
        <w:t>2</w:t>
      </w:r>
      <w:r>
        <w:rPr>
          <w:rFonts w:ascii="Arial" w:hAnsi="Arial" w:cs="Arial"/>
          <w:sz w:val="28"/>
        </w:rPr>
        <w:t xml:space="preserve">, makes </w:t>
      </w:r>
      <w:r>
        <w:rPr>
          <w:rFonts w:ascii="Arial" w:hAnsi="Arial" w:cs="Arial"/>
          <w:b/>
          <w:sz w:val="28"/>
        </w:rPr>
        <w:t>no</w:t>
      </w:r>
      <w:r>
        <w:rPr>
          <w:rFonts w:ascii="Arial" w:hAnsi="Arial" w:cs="Arial"/>
          <w:sz w:val="28"/>
        </w:rPr>
        <w:t xml:space="preserve"> ATP, and decreases photosynthetic output.  NOT KNOWN if it’s beneficial to plants in any way.  Thought to be relic of times when O</w:t>
      </w:r>
      <w:r>
        <w:rPr>
          <w:rFonts w:ascii="Arial" w:hAnsi="Arial" w:cs="Arial"/>
          <w:sz w:val="28"/>
          <w:szCs w:val="28"/>
          <w:vertAlign w:val="subscript"/>
        </w:rPr>
        <w:t>2</w:t>
      </w:r>
      <w:r>
        <w:rPr>
          <w:rFonts w:ascii="Arial" w:hAnsi="Arial" w:cs="Arial"/>
          <w:sz w:val="28"/>
        </w:rPr>
        <w:t xml:space="preserve"> concentration low and CO</w:t>
      </w:r>
      <w:r>
        <w:rPr>
          <w:rFonts w:ascii="Arial" w:hAnsi="Arial" w:cs="Arial"/>
          <w:sz w:val="28"/>
          <w:szCs w:val="28"/>
          <w:vertAlign w:val="subscript"/>
        </w:rPr>
        <w:t>2</w:t>
      </w:r>
      <w:r>
        <w:rPr>
          <w:rFonts w:ascii="Arial" w:hAnsi="Arial" w:cs="Arial"/>
          <w:sz w:val="28"/>
        </w:rPr>
        <w:t xml:space="preserve"> high.  Occurs on hot, dry, bright days when stomata close and O</w:t>
      </w:r>
      <w:r>
        <w:rPr>
          <w:rFonts w:ascii="Arial" w:hAnsi="Arial" w:cs="Arial"/>
          <w:sz w:val="28"/>
          <w:szCs w:val="28"/>
          <w:vertAlign w:val="subscript"/>
        </w:rPr>
        <w:t xml:space="preserve">2 </w:t>
      </w:r>
      <w:r>
        <w:rPr>
          <w:rFonts w:ascii="Arial" w:hAnsi="Arial" w:cs="Arial"/>
          <w:sz w:val="28"/>
        </w:rPr>
        <w:t>concentration in leaf exceeds that of CO</w:t>
      </w:r>
      <w:r>
        <w:rPr>
          <w:rFonts w:ascii="Arial" w:hAnsi="Arial" w:cs="Arial"/>
          <w:sz w:val="28"/>
          <w:szCs w:val="28"/>
          <w:vertAlign w:val="subscript"/>
        </w:rPr>
        <w:t>2</w:t>
      </w:r>
      <w:r>
        <w:rPr>
          <w:rFonts w:ascii="Arial" w:hAnsi="Arial" w:cs="Arial"/>
          <w:sz w:val="28"/>
        </w:rPr>
        <w:t>.</w:t>
      </w:r>
    </w:p>
    <w:p w:rsidR="00CA3149" w:rsidRPr="00800B92" w:rsidRDefault="00CA3149" w:rsidP="00CA3149">
      <w:pPr>
        <w:numPr>
          <w:ilvl w:val="0"/>
          <w:numId w:val="3"/>
        </w:numPr>
        <w:spacing w:after="0" w:line="240" w:lineRule="auto"/>
        <w:rPr>
          <w:rFonts w:ascii="Arial" w:hAnsi="Arial" w:cs="Arial"/>
          <w:color w:val="FF0000"/>
          <w:sz w:val="28"/>
        </w:rPr>
      </w:pPr>
      <w:r>
        <w:rPr>
          <w:rFonts w:ascii="Arial" w:hAnsi="Arial" w:cs="Arial"/>
          <w:b/>
          <w:sz w:val="28"/>
        </w:rPr>
        <w:t>C</w:t>
      </w:r>
      <w:r>
        <w:rPr>
          <w:rFonts w:ascii="Arial" w:hAnsi="Arial" w:cs="Arial"/>
          <w:b/>
          <w:sz w:val="28"/>
          <w:szCs w:val="28"/>
          <w:vertAlign w:val="subscript"/>
        </w:rPr>
        <w:t>3</w:t>
      </w:r>
      <w:r>
        <w:rPr>
          <w:rFonts w:ascii="Arial" w:hAnsi="Arial" w:cs="Arial"/>
          <w:b/>
          <w:sz w:val="28"/>
        </w:rPr>
        <w:t xml:space="preserve"> plants </w:t>
      </w:r>
      <w:r>
        <w:rPr>
          <w:rFonts w:ascii="Arial" w:hAnsi="Arial" w:cs="Arial"/>
          <w:sz w:val="28"/>
        </w:rPr>
        <w:t xml:space="preserve">– first organic product of C fixation is 3-C compound, </w:t>
      </w:r>
      <w:r>
        <w:rPr>
          <w:rFonts w:ascii="Arial" w:hAnsi="Arial" w:cs="Arial"/>
          <w:b/>
          <w:sz w:val="28"/>
          <w:u w:val="single"/>
        </w:rPr>
        <w:t>most plants</w:t>
      </w:r>
      <w:r>
        <w:rPr>
          <w:rFonts w:ascii="Arial" w:hAnsi="Arial" w:cs="Arial"/>
          <w:sz w:val="28"/>
        </w:rPr>
        <w:t xml:space="preserve"> like rice, wheat, soybeans. </w:t>
      </w:r>
      <w:r w:rsidRPr="00800B92">
        <w:rPr>
          <w:rFonts w:ascii="Arial" w:hAnsi="Arial" w:cs="Arial"/>
          <w:color w:val="FF0000"/>
          <w:sz w:val="28"/>
        </w:rPr>
        <w:t>Rubisco</w:t>
      </w:r>
      <w:r>
        <w:rPr>
          <w:rFonts w:ascii="Arial" w:hAnsi="Arial" w:cs="Arial"/>
          <w:color w:val="FF0000"/>
          <w:sz w:val="28"/>
        </w:rPr>
        <w:t xml:space="preserve"> is the</w:t>
      </w:r>
      <w:r w:rsidRPr="00800B92">
        <w:rPr>
          <w:rFonts w:ascii="Arial" w:hAnsi="Arial" w:cs="Arial"/>
          <w:color w:val="FF0000"/>
          <w:sz w:val="28"/>
        </w:rPr>
        <w:t xml:space="preserve"> primary enzyme</w:t>
      </w:r>
    </w:p>
    <w:p w:rsidR="00CA3149" w:rsidRDefault="00CA3149" w:rsidP="00CA3149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C</w:t>
      </w:r>
      <w:r>
        <w:rPr>
          <w:rFonts w:ascii="Arial" w:hAnsi="Arial" w:cs="Arial"/>
          <w:b/>
          <w:sz w:val="28"/>
          <w:szCs w:val="28"/>
          <w:vertAlign w:val="subscript"/>
        </w:rPr>
        <w:t>4</w:t>
      </w:r>
      <w:r>
        <w:rPr>
          <w:rFonts w:ascii="Arial" w:hAnsi="Arial" w:cs="Arial"/>
          <w:b/>
          <w:sz w:val="28"/>
        </w:rPr>
        <w:t xml:space="preserve"> plants </w:t>
      </w:r>
      <w:r>
        <w:rPr>
          <w:rFonts w:ascii="Arial" w:hAnsi="Arial" w:cs="Arial"/>
          <w:sz w:val="28"/>
        </w:rPr>
        <w:t>– first organic product of C fixation is 4-C compound, found in several thousand species including sugarcane and corn.  Uses unique leaf anatomy and PEP carboxylase instead of rubisco as primary enzyme.  Because PEP carboxylase has higher affinity for CO</w:t>
      </w:r>
      <w:r>
        <w:rPr>
          <w:rFonts w:ascii="Arial" w:hAnsi="Arial" w:cs="Arial"/>
          <w:sz w:val="28"/>
          <w:szCs w:val="28"/>
          <w:vertAlign w:val="subscript"/>
        </w:rPr>
        <w:t>2</w:t>
      </w:r>
      <w:r>
        <w:rPr>
          <w:rFonts w:ascii="Arial" w:hAnsi="Arial" w:cs="Arial"/>
          <w:sz w:val="28"/>
        </w:rPr>
        <w:t>, it is more efficient when CO</w:t>
      </w:r>
      <w:r>
        <w:rPr>
          <w:rFonts w:ascii="Arial" w:hAnsi="Arial" w:cs="Arial"/>
          <w:sz w:val="28"/>
          <w:szCs w:val="28"/>
          <w:vertAlign w:val="subscript"/>
        </w:rPr>
        <w:t>2</w:t>
      </w:r>
      <w:r>
        <w:rPr>
          <w:rFonts w:ascii="Arial" w:hAnsi="Arial" w:cs="Arial"/>
          <w:sz w:val="28"/>
        </w:rPr>
        <w:t xml:space="preserve"> low.  Mesophyll cells pump CO</w:t>
      </w:r>
      <w:r>
        <w:rPr>
          <w:rFonts w:ascii="Arial" w:hAnsi="Arial" w:cs="Arial"/>
          <w:sz w:val="28"/>
          <w:szCs w:val="28"/>
          <w:vertAlign w:val="subscript"/>
        </w:rPr>
        <w:t>2</w:t>
      </w:r>
      <w:r>
        <w:rPr>
          <w:rFonts w:ascii="Arial" w:hAnsi="Arial" w:cs="Arial"/>
          <w:sz w:val="28"/>
        </w:rPr>
        <w:t xml:space="preserve"> into the bundle sheath.  Thought to have evolved in hot, intense sunlight regions and thrive there today.</w:t>
      </w:r>
    </w:p>
    <w:p w:rsidR="00CA3149" w:rsidRDefault="00CA3149" w:rsidP="00CA3149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CAM plants </w:t>
      </w:r>
      <w:r>
        <w:rPr>
          <w:rFonts w:ascii="Arial" w:hAnsi="Arial" w:cs="Arial"/>
          <w:sz w:val="28"/>
        </w:rPr>
        <w:t>– crassulacean acid metabolism.  Evolved in water-storing plants, including cacti and pineapples.  Open stomata during night and close them during day, opposite of other plants.  Incorporate CO</w:t>
      </w:r>
      <w:r>
        <w:rPr>
          <w:rFonts w:ascii="Arial" w:hAnsi="Arial" w:cs="Arial"/>
          <w:sz w:val="28"/>
          <w:szCs w:val="28"/>
          <w:vertAlign w:val="subscript"/>
        </w:rPr>
        <w:t xml:space="preserve">2 </w:t>
      </w:r>
      <w:r>
        <w:rPr>
          <w:rFonts w:ascii="Arial" w:hAnsi="Arial" w:cs="Arial"/>
          <w:sz w:val="28"/>
        </w:rPr>
        <w:t>into a variety of organic acids (also 4C) synthesized into sugar during daylight.</w:t>
      </w:r>
    </w:p>
    <w:p w:rsidR="00CA3149" w:rsidRDefault="00CA3149" w:rsidP="00CA3149">
      <w:r w:rsidRPr="00A355A9">
        <w:rPr>
          <w:rFonts w:ascii="Arial" w:hAnsi="Arial" w:cs="Arial"/>
          <w:noProof/>
          <w:sz w:val="28"/>
        </w:rPr>
        <w:drawing>
          <wp:inline distT="0" distB="0" distL="0" distR="0">
            <wp:extent cx="3762375" cy="4095750"/>
            <wp:effectExtent l="0" t="0" r="9525" b="0"/>
            <wp:docPr id="21" name="Picture 21" descr="10_21_C4andCAMPhotosynth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0_21_C4andCAMPhotosynth-L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149" w:rsidRDefault="00CA3149" w:rsidP="00CA3149"/>
    <w:p w:rsidR="00CA3149" w:rsidRDefault="00CA3149" w:rsidP="00CA3149">
      <w:bookmarkStart w:id="0" w:name="_GoBack"/>
      <w:bookmarkEnd w:id="0"/>
    </w:p>
    <w:sectPr w:rsidR="00CA3149" w:rsidSect="005215D0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757" w:rsidRDefault="00240757" w:rsidP="00962F98">
      <w:pPr>
        <w:spacing w:after="0" w:line="240" w:lineRule="auto"/>
      </w:pPr>
      <w:r>
        <w:separator/>
      </w:r>
    </w:p>
  </w:endnote>
  <w:endnote w:type="continuationSeparator" w:id="0">
    <w:p w:rsidR="00240757" w:rsidRDefault="00240757" w:rsidP="00962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757" w:rsidRDefault="00240757" w:rsidP="00962F98">
      <w:pPr>
        <w:spacing w:after="0" w:line="240" w:lineRule="auto"/>
      </w:pPr>
      <w:r>
        <w:separator/>
      </w:r>
    </w:p>
  </w:footnote>
  <w:footnote w:type="continuationSeparator" w:id="0">
    <w:p w:rsidR="00240757" w:rsidRDefault="00240757" w:rsidP="00962F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CB35A3"/>
    <w:multiLevelType w:val="hybridMultilevel"/>
    <w:tmpl w:val="77C2D69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0407F41"/>
    <w:multiLevelType w:val="hybridMultilevel"/>
    <w:tmpl w:val="54F6F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44424B"/>
    <w:multiLevelType w:val="hybridMultilevel"/>
    <w:tmpl w:val="D06402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5D0"/>
    <w:rsid w:val="00240757"/>
    <w:rsid w:val="003E1924"/>
    <w:rsid w:val="005215D0"/>
    <w:rsid w:val="00621AC9"/>
    <w:rsid w:val="00806532"/>
    <w:rsid w:val="00960BE1"/>
    <w:rsid w:val="00962F98"/>
    <w:rsid w:val="009F3AD8"/>
    <w:rsid w:val="00BC5EF0"/>
    <w:rsid w:val="00CA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29425"/>
  <w15:chartTrackingRefBased/>
  <w15:docId w15:val="{A7FB426F-36E6-4AD5-AB6C-B3590E9CD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2F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2F98"/>
  </w:style>
  <w:style w:type="paragraph" w:styleId="Footer">
    <w:name w:val="footer"/>
    <w:basedOn w:val="Normal"/>
    <w:link w:val="FooterChar"/>
    <w:uiPriority w:val="99"/>
    <w:unhideWhenUsed/>
    <w:rsid w:val="00962F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2F98"/>
  </w:style>
  <w:style w:type="paragraph" w:styleId="NormalWeb">
    <w:name w:val="Normal (Web)"/>
    <w:basedOn w:val="Normal"/>
    <w:uiPriority w:val="99"/>
    <w:rsid w:val="003E1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34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https://figures.boundless-cdn.com/18873/large/figure-09-01-08.jpeg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http://3.bp.blogspot.com/-VvtyNxFwc-4/T9HLcOZ5JTI/AAAAAAAAAnc/0A90NXabo6g/s1600/receptor+mediated+endocytosis.jpg.png" TargetMode="External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http://www.biologymad.com/nervoussystem/nakpump.gif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SCCM</Company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Pattillo</dc:creator>
  <cp:keywords/>
  <dc:description/>
  <cp:lastModifiedBy>Norma Pattillo</cp:lastModifiedBy>
  <cp:revision>2</cp:revision>
  <dcterms:created xsi:type="dcterms:W3CDTF">2016-12-16T15:50:00Z</dcterms:created>
  <dcterms:modified xsi:type="dcterms:W3CDTF">2016-12-16T15:50:00Z</dcterms:modified>
</cp:coreProperties>
</file>